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B8BDE" w14:textId="5ED22CD8" w:rsidR="00EC71CA" w:rsidRDefault="00EC71CA" w:rsidP="00EC71CA">
      <w:pPr>
        <w:jc w:val="center"/>
      </w:pPr>
      <w:r>
        <w:rPr>
          <w:noProof/>
          <w:lang w:eastAsia="pl-PL"/>
        </w:rPr>
        <w:drawing>
          <wp:inline distT="0" distB="0" distL="0" distR="0" wp14:anchorId="4C01C5AD" wp14:editId="60D65633">
            <wp:extent cx="1663700" cy="548937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59" cy="55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D7107" w14:textId="77777777" w:rsidR="00EC71CA" w:rsidRDefault="00EC71CA"/>
    <w:p w14:paraId="728DA021" w14:textId="46B9FFDF" w:rsidR="00EC71CA" w:rsidRPr="00EC71CA" w:rsidRDefault="00EC71CA" w:rsidP="00EC71CA">
      <w:pPr>
        <w:jc w:val="right"/>
        <w:rPr>
          <w:sz w:val="20"/>
          <w:szCs w:val="20"/>
        </w:rPr>
      </w:pPr>
      <w:r w:rsidRPr="00EC71CA">
        <w:rPr>
          <w:sz w:val="20"/>
          <w:szCs w:val="20"/>
        </w:rPr>
        <w:t xml:space="preserve">Warszawa, dn. </w:t>
      </w:r>
      <w:r w:rsidR="00A2493E">
        <w:rPr>
          <w:sz w:val="20"/>
          <w:szCs w:val="20"/>
        </w:rPr>
        <w:t>10</w:t>
      </w:r>
      <w:r w:rsidRPr="00EC71CA">
        <w:rPr>
          <w:sz w:val="20"/>
          <w:szCs w:val="20"/>
        </w:rPr>
        <w:t>.</w:t>
      </w:r>
      <w:r w:rsidR="006D51D8">
        <w:rPr>
          <w:sz w:val="20"/>
          <w:szCs w:val="20"/>
        </w:rPr>
        <w:t>10</w:t>
      </w:r>
      <w:r w:rsidRPr="00EC71CA">
        <w:rPr>
          <w:sz w:val="20"/>
          <w:szCs w:val="20"/>
        </w:rPr>
        <w:t>.2024</w:t>
      </w:r>
      <w:r w:rsidRPr="00EC71CA">
        <w:rPr>
          <w:sz w:val="20"/>
          <w:szCs w:val="20"/>
        </w:rPr>
        <w:br/>
        <w:t>Tekst ekspercki</w:t>
      </w:r>
    </w:p>
    <w:p w14:paraId="283D2AC9" w14:textId="77777777" w:rsidR="00EC71CA" w:rsidRDefault="00EC71CA"/>
    <w:p w14:paraId="361D3EDB" w14:textId="4D9F2FD8" w:rsidR="005A052D" w:rsidRPr="00EC71CA" w:rsidRDefault="005A052D" w:rsidP="00EC71CA">
      <w:pPr>
        <w:jc w:val="center"/>
        <w:rPr>
          <w:b/>
          <w:bCs/>
        </w:rPr>
      </w:pPr>
      <w:r w:rsidRPr="00EC71CA">
        <w:rPr>
          <w:b/>
          <w:bCs/>
        </w:rPr>
        <w:t>Hipoteka odwrócona dla małżeństwa</w:t>
      </w:r>
    </w:p>
    <w:p w14:paraId="221A40C2" w14:textId="77777777" w:rsidR="00EC71CA" w:rsidRPr="00EC71CA" w:rsidRDefault="00EC71CA" w:rsidP="00EC71CA">
      <w:pPr>
        <w:jc w:val="center"/>
        <w:rPr>
          <w:b/>
          <w:bCs/>
          <w:color w:val="C00000"/>
          <w:sz w:val="4"/>
          <w:szCs w:val="4"/>
        </w:rPr>
      </w:pPr>
    </w:p>
    <w:p w14:paraId="148F4D3C" w14:textId="2737C8AC" w:rsidR="005A052D" w:rsidRPr="00EC71CA" w:rsidRDefault="005A052D" w:rsidP="00EC71CA">
      <w:pPr>
        <w:jc w:val="center"/>
        <w:rPr>
          <w:b/>
          <w:bCs/>
          <w:color w:val="C00000"/>
          <w:sz w:val="28"/>
          <w:szCs w:val="28"/>
        </w:rPr>
      </w:pPr>
      <w:r w:rsidRPr="00EC71CA">
        <w:rPr>
          <w:b/>
          <w:bCs/>
          <w:color w:val="C00000"/>
          <w:sz w:val="28"/>
          <w:szCs w:val="28"/>
        </w:rPr>
        <w:t xml:space="preserve">Gdy małżeństwo podpisuje umowę o dożywocie. </w:t>
      </w:r>
      <w:r w:rsidR="00EC71CA" w:rsidRPr="00EC71CA">
        <w:rPr>
          <w:b/>
          <w:bCs/>
          <w:color w:val="C00000"/>
          <w:sz w:val="28"/>
          <w:szCs w:val="28"/>
        </w:rPr>
        <w:br/>
      </w:r>
      <w:r w:rsidRPr="00EC71CA">
        <w:rPr>
          <w:b/>
          <w:bCs/>
          <w:color w:val="C00000"/>
          <w:sz w:val="28"/>
          <w:szCs w:val="28"/>
        </w:rPr>
        <w:t>Zasady wyliczania i wypłacania świadczeń oraz aspekty prawne</w:t>
      </w:r>
    </w:p>
    <w:p w14:paraId="56C2CCDF" w14:textId="77777777" w:rsidR="00EC1AC7" w:rsidRDefault="00EC1AC7"/>
    <w:p w14:paraId="67BE7D6A" w14:textId="19B717E0" w:rsidR="007D2353" w:rsidRDefault="00EC1AC7" w:rsidP="00EC71CA">
      <w:pPr>
        <w:jc w:val="both"/>
        <w:rPr>
          <w:b/>
          <w:bCs/>
        </w:rPr>
      </w:pPr>
      <w:r w:rsidRPr="00EC71CA">
        <w:rPr>
          <w:b/>
          <w:bCs/>
        </w:rPr>
        <w:t>O hipotece odwróconej mówi się</w:t>
      </w:r>
      <w:r w:rsidR="00EC71CA" w:rsidRPr="00EC71CA">
        <w:rPr>
          <w:b/>
          <w:bCs/>
        </w:rPr>
        <w:t xml:space="preserve"> najczęściej</w:t>
      </w:r>
      <w:r w:rsidRPr="00EC71CA">
        <w:rPr>
          <w:b/>
          <w:bCs/>
        </w:rPr>
        <w:t xml:space="preserve"> w kontekście osób samotnych, które nie mają komu „zostawić” mies</w:t>
      </w:r>
      <w:r w:rsidR="007D2353" w:rsidRPr="00EC71CA">
        <w:rPr>
          <w:b/>
          <w:bCs/>
        </w:rPr>
        <w:t xml:space="preserve">zkania lub domu. Ale na umowę o dożywocie decydują się też małżeństwa. W jaki sposób wyliczane są wtedy świadczenia pieniężne? Czy jeżeli jedno z małżonków umrze, to wdowiec lub wdowa będzie dostawać wypłaty w tej samej kwocie? Czy w sytuacji śmierci jednego z małżonków umowa wciąż będzie obowiązywać, czy może należy podpisać nową i „przeliczyć” raz jeszcze wysokość świadczeń? </w:t>
      </w:r>
    </w:p>
    <w:p w14:paraId="5EC7A041" w14:textId="77777777" w:rsidR="00EC71CA" w:rsidRPr="00EC71CA" w:rsidRDefault="00EC71CA" w:rsidP="00B7406B">
      <w:pPr>
        <w:jc w:val="both"/>
        <w:rPr>
          <w:b/>
          <w:bCs/>
          <w:sz w:val="4"/>
          <w:szCs w:val="4"/>
        </w:rPr>
      </w:pPr>
    </w:p>
    <w:p w14:paraId="4531530E" w14:textId="421EDCA5" w:rsidR="007D2353" w:rsidRDefault="00EC71CA" w:rsidP="00B7406B">
      <w:pPr>
        <w:jc w:val="both"/>
      </w:pPr>
      <w:r>
        <w:t xml:space="preserve">Od kilku tygodni znów </w:t>
      </w:r>
      <w:r w:rsidR="00B7406B">
        <w:t xml:space="preserve">jest </w:t>
      </w:r>
      <w:r>
        <w:t xml:space="preserve">głośno o </w:t>
      </w:r>
      <w:r w:rsidR="00AD14C5">
        <w:t xml:space="preserve">500+ dla małżeństw, czyli dodatkowych pieniądzach </w:t>
      </w:r>
      <w:r w:rsidR="00B7406B">
        <w:t xml:space="preserve">dla seniorów z długim pożyciem małżeńskim. </w:t>
      </w:r>
      <w:r w:rsidR="00AD14C5">
        <w:t>Co prawda petycja obywatelska w tej sprawie wciąż jest w poczekalni, ale pieniądze stanowiłyby wsparcie dla osób starszych</w:t>
      </w:r>
      <w:r w:rsidR="00B7406B">
        <w:t>, które odchowały już dzieci i mogą poszczycić się długim stażem</w:t>
      </w:r>
      <w:r w:rsidR="00AD14C5">
        <w:t xml:space="preserve">. Zgodnie z propozycją </w:t>
      </w:r>
      <w:r w:rsidR="00B7406B">
        <w:t>małżeństwa,</w:t>
      </w:r>
      <w:r w:rsidR="00AD14C5">
        <w:t xml:space="preserve"> które odchowały przynajmniej dwoje dzieci mogłyby otrzymać 500 zł (po 50 latach małżeństwa), 550 zł (po sześćdziesięciu latach małżeństwa), 600 zł (po 60 latach małżeństwa).</w:t>
      </w:r>
      <w:r w:rsidR="00AD14C5">
        <w:rPr>
          <w:rStyle w:val="Odwoanieprzypisudolnego"/>
        </w:rPr>
        <w:footnoteReference w:id="1"/>
      </w:r>
    </w:p>
    <w:p w14:paraId="515AB87A" w14:textId="5EC1F8FA" w:rsidR="007D2353" w:rsidRDefault="00B7406B" w:rsidP="00B7406B">
      <w:pPr>
        <w:jc w:val="both"/>
      </w:pPr>
      <w:r>
        <w:t xml:space="preserve">– </w:t>
      </w:r>
      <w:r w:rsidR="00B92154">
        <w:t>Hipoteka odwrócona spełnia podobną funkcję tyle, że długofalowo. P</w:t>
      </w:r>
      <w:r w:rsidR="007D2353">
        <w:t xml:space="preserve">anuje przekonanie, że na </w:t>
      </w:r>
      <w:r w:rsidR="00B92154">
        <w:t>takie rozwiązanie</w:t>
      </w:r>
      <w:r w:rsidR="007D2353">
        <w:t xml:space="preserve"> decydują się głównie osoby samotne, które w swoim domowym </w:t>
      </w:r>
      <w:r w:rsidR="006D51D8">
        <w:t>budżecie</w:t>
      </w:r>
      <w:r w:rsidR="007D2353">
        <w:t xml:space="preserve"> mają tylko </w:t>
      </w:r>
      <w:r>
        <w:t>„</w:t>
      </w:r>
      <w:r w:rsidR="007D2353">
        <w:t>jedną emeryturę do rozdysponowania</w:t>
      </w:r>
      <w:r>
        <w:t>”</w:t>
      </w:r>
      <w:r w:rsidR="0026664F">
        <w:t xml:space="preserve"> i </w:t>
      </w:r>
      <w:r>
        <w:t xml:space="preserve">są to środki, które często nie wystarczają na wszystkie potrzeby. </w:t>
      </w:r>
      <w:r w:rsidR="0026664F">
        <w:t xml:space="preserve">Tymczasem </w:t>
      </w:r>
      <w:r w:rsidR="00887029">
        <w:t>ponad 1/3</w:t>
      </w:r>
      <w:r w:rsidR="0026664F">
        <w:t xml:space="preserve"> naszych klientów</w:t>
      </w:r>
      <w:r w:rsidR="00887029">
        <w:t xml:space="preserve"> żyje w związkach i </w:t>
      </w:r>
      <w:r w:rsidR="0026664F">
        <w:t xml:space="preserve">co prawda dysponują </w:t>
      </w:r>
      <w:r>
        <w:t>„</w:t>
      </w:r>
      <w:r w:rsidR="0026664F">
        <w:t>dwoma emeryturami</w:t>
      </w:r>
      <w:r>
        <w:t>”</w:t>
      </w:r>
      <w:r w:rsidR="0026664F">
        <w:t xml:space="preserve">, ale </w:t>
      </w:r>
      <w:r>
        <w:t>w większości</w:t>
      </w:r>
      <w:r w:rsidR="0026664F">
        <w:t xml:space="preserve"> mieszkają w stary</w:t>
      </w:r>
      <w:r>
        <w:t>ch</w:t>
      </w:r>
      <w:r w:rsidR="00887029">
        <w:t>,</w:t>
      </w:r>
      <w:r>
        <w:t xml:space="preserve"> </w:t>
      </w:r>
      <w:r w:rsidR="0026664F">
        <w:t>niezmodernizowan</w:t>
      </w:r>
      <w:r>
        <w:t>ych</w:t>
      </w:r>
      <w:r w:rsidR="0026664F">
        <w:t xml:space="preserve"> dom</w:t>
      </w:r>
      <w:r>
        <w:t>ach</w:t>
      </w:r>
      <w:r w:rsidR="0026664F">
        <w:t xml:space="preserve"> wymaga</w:t>
      </w:r>
      <w:r>
        <w:t>ją</w:t>
      </w:r>
      <w:r w:rsidR="00B92154">
        <w:t>cych</w:t>
      </w:r>
      <w:r w:rsidR="0026664F">
        <w:t xml:space="preserve"> remontów, okresowych przeglądów, a przede </w:t>
      </w:r>
      <w:r w:rsidR="006D51D8">
        <w:t>wszystkim</w:t>
      </w:r>
      <w:r w:rsidR="0026664F">
        <w:t xml:space="preserve"> ogrzania, co zimą stanowi</w:t>
      </w:r>
      <w:r>
        <w:t xml:space="preserve"> </w:t>
      </w:r>
      <w:r w:rsidR="0026664F">
        <w:t xml:space="preserve">duże obciążenie finansowe – mówi Robert Majkowski, Prezes Funduszu Hipotecznego DOM. </w:t>
      </w:r>
    </w:p>
    <w:p w14:paraId="0CA9BB13" w14:textId="77777777" w:rsidR="00B7406B" w:rsidRPr="00B7406B" w:rsidRDefault="00B7406B" w:rsidP="00B7406B">
      <w:pPr>
        <w:jc w:val="both"/>
        <w:rPr>
          <w:sz w:val="4"/>
          <w:szCs w:val="4"/>
        </w:rPr>
      </w:pPr>
    </w:p>
    <w:p w14:paraId="1C63C0BB" w14:textId="7BDE213B" w:rsidR="00B7406B" w:rsidRPr="00B7406B" w:rsidRDefault="00B7406B" w:rsidP="00B7406B">
      <w:pPr>
        <w:jc w:val="both"/>
        <w:rPr>
          <w:b/>
          <w:bCs/>
        </w:rPr>
      </w:pPr>
      <w:r w:rsidRPr="00B7406B">
        <w:rPr>
          <w:b/>
          <w:bCs/>
        </w:rPr>
        <w:t>Na ile pieniędzy może liczyć małżeństwo?</w:t>
      </w:r>
    </w:p>
    <w:p w14:paraId="247F4D50" w14:textId="73A95F40" w:rsidR="0026664F" w:rsidRDefault="0026664F" w:rsidP="00B7406B">
      <w:pPr>
        <w:jc w:val="both"/>
      </w:pPr>
      <w:r>
        <w:t xml:space="preserve">W jaki sposób wylicza się świadczenia pieniężne w przypadku pary, która decyduje się na umowę o dożywocie? Wysokość świadczeń zależy od wieku, płci i wartości nieruchomości seniora. Mężczyźni dostają wyższe świadczenia, bo według statystyk GUS żyją krócej, a to oznacza, że potencjalna liczba rat do wypłaty będzie niższa. Różnice w wysokości świadczeń mogą być duże. Przyjmijmy, że na rentę dożywotnią zdecyduje się kobieta w wieku 75 lat (a wartość jej mieszkania </w:t>
      </w:r>
      <w:r>
        <w:lastRenderedPageBreak/>
        <w:t xml:space="preserve">wyniesie 400 tys. zł) to będzie mogła ona otrzymywać dożywotnio ok. 860 zł miesięcznie. Jeśli byłby to 75 letni mężczyzna (z mieszkaniem o tej samej wartości) to wysokość jego świadczeń wynosiłaby już 1066 zł miesięcznie. </w:t>
      </w:r>
      <w:r w:rsidR="00CF5FDB">
        <w:t>– Fundusz hipoteczny, ustalając wartość comiesięcznych wypłat dla małżeństwa bierze zawsze pod uwagę osobę, która będzie żyła dłużej. Zgodnie ze statystykami GUS będzie to kobieta. Jeśli małżonkowie zawierający umowę są w różnym wieku, to do analizy i wyliczeń</w:t>
      </w:r>
      <w:r w:rsidR="00B7406B">
        <w:t xml:space="preserve"> również</w:t>
      </w:r>
      <w:r w:rsidR="00CF5FDB">
        <w:t xml:space="preserve"> będzie brana pod uwagę osoba, któr</w:t>
      </w:r>
      <w:r w:rsidR="00B7406B">
        <w:t xml:space="preserve">ej prognozowana długość życia jest dłuższa </w:t>
      </w:r>
      <w:r w:rsidR="00CF5FDB">
        <w:t xml:space="preserve">– mówi Robert Majkowski, Prezes Funduszu Hipotecznego DOM. </w:t>
      </w:r>
    </w:p>
    <w:p w14:paraId="054F4EC2" w14:textId="77777777" w:rsidR="00B7406B" w:rsidRPr="00B7406B" w:rsidRDefault="00B7406B">
      <w:pPr>
        <w:rPr>
          <w:sz w:val="4"/>
          <w:szCs w:val="4"/>
        </w:rPr>
      </w:pPr>
    </w:p>
    <w:p w14:paraId="607EAAE1" w14:textId="459C2EF3" w:rsidR="00393AE2" w:rsidRPr="00B92154" w:rsidRDefault="00EF6E67">
      <w:pPr>
        <w:rPr>
          <w:b/>
          <w:bCs/>
        </w:rPr>
      </w:pPr>
      <w:r w:rsidRPr="00B92154">
        <w:rPr>
          <w:b/>
          <w:bCs/>
        </w:rPr>
        <w:t>Jedna umowa, a co w przypadku śmierci</w:t>
      </w:r>
      <w:r w:rsidR="00B7406B" w:rsidRPr="00B92154">
        <w:rPr>
          <w:b/>
          <w:bCs/>
        </w:rPr>
        <w:t xml:space="preserve"> małżonka</w:t>
      </w:r>
      <w:r w:rsidRPr="00B92154">
        <w:rPr>
          <w:b/>
          <w:bCs/>
        </w:rPr>
        <w:t>?</w:t>
      </w:r>
    </w:p>
    <w:p w14:paraId="43873ED0" w14:textId="1B2619BA" w:rsidR="00EF6E67" w:rsidRDefault="002B5C74" w:rsidP="00F66D55">
      <w:pPr>
        <w:jc w:val="both"/>
      </w:pPr>
      <w:r>
        <w:t>Jeśli umowę o dożywocie podpisuje małżeństwo, to małżonkowie dostają jedną, wspólną sumę pieniędzy (wypłacaną do ich śmierci), którą muszą się podzielić. Jeśli jedno z małżonków umrze, to nie ma możliwości zawarcia nowej umowy, czy przeliczenia świadczeń. Umowa będzie nadal obowiązywać a wysokość renty będzie wciąż taka sama. Jeżeli pierwsza umrze żona (a to jej prognozowana długość życia</w:t>
      </w:r>
      <w:r w:rsidR="00290B9D">
        <w:t xml:space="preserve"> </w:t>
      </w:r>
      <w:r w:rsidR="00257742">
        <w:t>była</w:t>
      </w:r>
      <w:r>
        <w:t xml:space="preserve"> brana pod uwagę podczas wyliczeń) to mąż będzie otrzymywał tę samą rentę, którą dostawali razem (mimo, że jako samotny mężczyzna mógłby otrzymać o kilkadziesiąt lub kilkaset złotych więcej). </w:t>
      </w:r>
      <w:r w:rsidR="00A55766">
        <w:t xml:space="preserve">– Warto dodać, że podobne zasady obowiązują pary oraz współwłaścicieli nieruchomości. Jeśli współwłaścicielami mieszkania lub domu będzie </w:t>
      </w:r>
      <w:r w:rsidR="00EA3363">
        <w:t>rodzeństwo</w:t>
      </w:r>
      <w:r w:rsidR="00A55766">
        <w:t xml:space="preserve"> seniorów, to również oni będą zawierać jedną wspólną umowę oraz otrzymywać wspólne świadczenia pieniężne, wyliczone według takich samych założeń jak w przypadku małżeństwa – podsumowuje Małgorzata Rosińska, Kierownik Działu Prawnego Funduszu Hipotecznego DOM. </w:t>
      </w:r>
    </w:p>
    <w:p w14:paraId="75B5883C" w14:textId="77777777" w:rsidR="00A55766" w:rsidRDefault="00A55766" w:rsidP="00F66D55">
      <w:pPr>
        <w:jc w:val="both"/>
      </w:pPr>
    </w:p>
    <w:p w14:paraId="7C8E2DFF" w14:textId="77777777" w:rsidR="00A55766" w:rsidRDefault="00A55766" w:rsidP="00F66D55">
      <w:pPr>
        <w:jc w:val="both"/>
      </w:pPr>
    </w:p>
    <w:p w14:paraId="31AE333D" w14:textId="77777777" w:rsidR="00393AE2" w:rsidRDefault="00393AE2"/>
    <w:p w14:paraId="38A8AFBD" w14:textId="77777777" w:rsidR="007D2353" w:rsidRDefault="007D2353"/>
    <w:p w14:paraId="41ABC4B0" w14:textId="77777777" w:rsidR="005A052D" w:rsidRDefault="005A052D"/>
    <w:sectPr w:rsidR="005A0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CA8A9" w14:textId="77777777" w:rsidR="002A0A21" w:rsidRDefault="002A0A21" w:rsidP="00EC1AC7">
      <w:pPr>
        <w:spacing w:after="0" w:line="240" w:lineRule="auto"/>
      </w:pPr>
      <w:r>
        <w:separator/>
      </w:r>
    </w:p>
  </w:endnote>
  <w:endnote w:type="continuationSeparator" w:id="0">
    <w:p w14:paraId="30E031A2" w14:textId="77777777" w:rsidR="002A0A21" w:rsidRDefault="002A0A21" w:rsidP="00EC1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B31FF" w14:textId="77777777" w:rsidR="002A0A21" w:rsidRDefault="002A0A21" w:rsidP="00EC1AC7">
      <w:pPr>
        <w:spacing w:after="0" w:line="240" w:lineRule="auto"/>
      </w:pPr>
      <w:r>
        <w:separator/>
      </w:r>
    </w:p>
  </w:footnote>
  <w:footnote w:type="continuationSeparator" w:id="0">
    <w:p w14:paraId="2EB31B70" w14:textId="77777777" w:rsidR="002A0A21" w:rsidRDefault="002A0A21" w:rsidP="00EC1AC7">
      <w:pPr>
        <w:spacing w:after="0" w:line="240" w:lineRule="auto"/>
      </w:pPr>
      <w:r>
        <w:continuationSeparator/>
      </w:r>
    </w:p>
  </w:footnote>
  <w:footnote w:id="1">
    <w:p w14:paraId="2537761B" w14:textId="1EE938AE" w:rsidR="00AD14C5" w:rsidRDefault="00AD14C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D14C5">
        <w:rPr>
          <w:sz w:val="16"/>
          <w:szCs w:val="16"/>
        </w:rPr>
        <w:t>https://gp24.pl/500-plus-dla-malzenstw-trzeba-spelnic-jeden-warunek-aby-otrzymac-dodatek-zobacz-jak-dostac-te-pieniadze-27092024/ar/c1-18741697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2D"/>
    <w:rsid w:val="000B613B"/>
    <w:rsid w:val="000D0044"/>
    <w:rsid w:val="00130A80"/>
    <w:rsid w:val="00161D41"/>
    <w:rsid w:val="001B6A4B"/>
    <w:rsid w:val="00257742"/>
    <w:rsid w:val="0026664F"/>
    <w:rsid w:val="00281DB5"/>
    <w:rsid w:val="00290B9D"/>
    <w:rsid w:val="002A0A21"/>
    <w:rsid w:val="002B5C74"/>
    <w:rsid w:val="002B7064"/>
    <w:rsid w:val="003506A7"/>
    <w:rsid w:val="00353EB2"/>
    <w:rsid w:val="00393AE2"/>
    <w:rsid w:val="003D7A67"/>
    <w:rsid w:val="00413F5B"/>
    <w:rsid w:val="0041799E"/>
    <w:rsid w:val="005022A7"/>
    <w:rsid w:val="005A052D"/>
    <w:rsid w:val="006D51D8"/>
    <w:rsid w:val="00760C48"/>
    <w:rsid w:val="00790157"/>
    <w:rsid w:val="007D2353"/>
    <w:rsid w:val="0084745D"/>
    <w:rsid w:val="00887029"/>
    <w:rsid w:val="00950BE0"/>
    <w:rsid w:val="00A2493E"/>
    <w:rsid w:val="00A55766"/>
    <w:rsid w:val="00A61B11"/>
    <w:rsid w:val="00AD14C5"/>
    <w:rsid w:val="00AD5CD6"/>
    <w:rsid w:val="00B7406B"/>
    <w:rsid w:val="00B92154"/>
    <w:rsid w:val="00B95403"/>
    <w:rsid w:val="00CC079D"/>
    <w:rsid w:val="00CF5FDB"/>
    <w:rsid w:val="00D54D11"/>
    <w:rsid w:val="00DD6800"/>
    <w:rsid w:val="00EA3363"/>
    <w:rsid w:val="00EA5D66"/>
    <w:rsid w:val="00EC1AC7"/>
    <w:rsid w:val="00EC71CA"/>
    <w:rsid w:val="00EE3AA6"/>
    <w:rsid w:val="00EF6E67"/>
    <w:rsid w:val="00F6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321A"/>
  <w15:chartTrackingRefBased/>
  <w15:docId w15:val="{3D48A653-B9CB-4996-A349-847AC7FB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52D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52D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52D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52D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52D"/>
    <w:rPr>
      <w:rFonts w:eastAsiaTheme="majorEastAsia" w:cstheme="majorBidi"/>
      <w:noProof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52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52D"/>
    <w:rPr>
      <w:rFonts w:eastAsiaTheme="majorEastAsia" w:cstheme="majorBidi"/>
      <w:noProof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52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52D"/>
    <w:rPr>
      <w:rFonts w:eastAsiaTheme="majorEastAsia" w:cstheme="majorBidi"/>
      <w:noProof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52D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52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52D"/>
    <w:rPr>
      <w:i/>
      <w:iCs/>
      <w:noProof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5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5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52D"/>
    <w:rPr>
      <w:i/>
      <w:iCs/>
      <w:noProof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52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1AC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1AC7"/>
    <w:rPr>
      <w:noProof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1AC7"/>
    <w:rPr>
      <w:vertAlign w:val="superscript"/>
    </w:rPr>
  </w:style>
  <w:style w:type="paragraph" w:styleId="Poprawka">
    <w:name w:val="Revision"/>
    <w:hidden/>
    <w:uiPriority w:val="99"/>
    <w:semiHidden/>
    <w:rsid w:val="0041799E"/>
    <w:pPr>
      <w:spacing w:after="0" w:line="240" w:lineRule="auto"/>
    </w:pPr>
    <w:rPr>
      <w:noProof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77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577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57742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77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7742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7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0A97C-1602-414A-A009-84C8E2710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Zelazko</dc:creator>
  <cp:keywords/>
  <dc:description/>
  <cp:lastModifiedBy>Agnieszka Zelazko</cp:lastModifiedBy>
  <cp:revision>3</cp:revision>
  <dcterms:created xsi:type="dcterms:W3CDTF">2024-10-02T08:40:00Z</dcterms:created>
  <dcterms:modified xsi:type="dcterms:W3CDTF">2024-10-10T08:41:00Z</dcterms:modified>
</cp:coreProperties>
</file>