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D73C94" w14:textId="56C8BE58" w:rsidR="00C64994" w:rsidRDefault="00C64994" w:rsidP="00C64994">
      <w:pPr>
        <w:jc w:val="center"/>
      </w:pPr>
      <w:r>
        <w:rPr>
          <w:noProof/>
          <w:lang w:eastAsia="pl-PL"/>
        </w:rPr>
        <w:drawing>
          <wp:inline distT="0" distB="0" distL="0" distR="0" wp14:anchorId="6E3B1739" wp14:editId="6BF6DD11">
            <wp:extent cx="1663700" cy="548937"/>
            <wp:effectExtent l="0" t="0" r="0" b="3810"/>
            <wp:docPr id="2" name="Obraz 2" descr="Obraz zawierający Czcionka, Grafika, tekst, biały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Obraz zawierający Czcionka, Grafika, tekst, biały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3859" cy="552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6A4B76" w14:textId="77777777" w:rsidR="00C64994" w:rsidRDefault="00C64994" w:rsidP="00C64994">
      <w:pPr>
        <w:jc w:val="right"/>
      </w:pPr>
    </w:p>
    <w:p w14:paraId="23D126AA" w14:textId="6F54E7FC" w:rsidR="00C64994" w:rsidRDefault="00C64994" w:rsidP="00C64994">
      <w:pPr>
        <w:jc w:val="right"/>
      </w:pPr>
      <w:r>
        <w:t xml:space="preserve">Warszawa, dn. </w:t>
      </w:r>
      <w:r w:rsidR="00C07E32">
        <w:t>1</w:t>
      </w:r>
      <w:r w:rsidR="00352144">
        <w:t>8</w:t>
      </w:r>
      <w:r>
        <w:t>.11.2024</w:t>
      </w:r>
      <w:r>
        <w:br/>
        <w:t>Tekst ekspercki</w:t>
      </w:r>
    </w:p>
    <w:p w14:paraId="6D06881F" w14:textId="77777777" w:rsidR="00C64994" w:rsidRDefault="00C64994" w:rsidP="00C64994">
      <w:pPr>
        <w:jc w:val="center"/>
        <w:rPr>
          <w:b/>
          <w:bCs/>
          <w:sz w:val="20"/>
          <w:szCs w:val="20"/>
        </w:rPr>
      </w:pPr>
    </w:p>
    <w:p w14:paraId="182AA6AC" w14:textId="24DDD379" w:rsidR="007A0DC8" w:rsidRPr="00C64994" w:rsidRDefault="007A0DC8" w:rsidP="00C64994">
      <w:pPr>
        <w:jc w:val="center"/>
        <w:rPr>
          <w:b/>
          <w:bCs/>
          <w:sz w:val="20"/>
          <w:szCs w:val="20"/>
        </w:rPr>
      </w:pPr>
      <w:r w:rsidRPr="00C64994">
        <w:rPr>
          <w:b/>
          <w:bCs/>
          <w:sz w:val="20"/>
          <w:szCs w:val="20"/>
        </w:rPr>
        <w:t>Hipoteka odwrócona. Służebność osobista mieszkania, prawa seniora, remonty, podnajmowanie pokoju – co trzeba wiedzieć? Krótki przewodnik po najważniejszych aspektach prawnych</w:t>
      </w:r>
    </w:p>
    <w:p w14:paraId="1652E297" w14:textId="77777777" w:rsidR="00C64994" w:rsidRPr="00C64994" w:rsidRDefault="00C64994">
      <w:pPr>
        <w:rPr>
          <w:b/>
          <w:bCs/>
          <w:color w:val="C00000"/>
          <w:sz w:val="4"/>
          <w:szCs w:val="4"/>
        </w:rPr>
      </w:pPr>
    </w:p>
    <w:p w14:paraId="077D2A17" w14:textId="07BDC59E" w:rsidR="007A0DC8" w:rsidRPr="00C64994" w:rsidRDefault="007A0DC8" w:rsidP="00C64994">
      <w:pPr>
        <w:jc w:val="center"/>
        <w:rPr>
          <w:b/>
          <w:bCs/>
          <w:color w:val="C00000"/>
          <w:sz w:val="28"/>
          <w:szCs w:val="28"/>
        </w:rPr>
      </w:pPr>
      <w:r w:rsidRPr="00C64994">
        <w:rPr>
          <w:b/>
          <w:bCs/>
          <w:color w:val="C00000"/>
          <w:sz w:val="28"/>
          <w:szCs w:val="28"/>
        </w:rPr>
        <w:t xml:space="preserve">Umowa o dożywocie. Co senior zyskuje, a z czego </w:t>
      </w:r>
      <w:r w:rsidR="00C64994" w:rsidRPr="00C64994">
        <w:rPr>
          <w:b/>
          <w:bCs/>
          <w:color w:val="C00000"/>
          <w:sz w:val="28"/>
          <w:szCs w:val="28"/>
        </w:rPr>
        <w:br/>
      </w:r>
      <w:r w:rsidRPr="00C64994">
        <w:rPr>
          <w:b/>
          <w:bCs/>
          <w:color w:val="C00000"/>
          <w:sz w:val="28"/>
          <w:szCs w:val="28"/>
        </w:rPr>
        <w:t>rezygnuje w kontekście mieszkania?</w:t>
      </w:r>
    </w:p>
    <w:p w14:paraId="55B88C93" w14:textId="77777777" w:rsidR="002511A5" w:rsidRPr="00C64994" w:rsidRDefault="002511A5">
      <w:pPr>
        <w:rPr>
          <w:sz w:val="4"/>
          <w:szCs w:val="4"/>
        </w:rPr>
      </w:pPr>
    </w:p>
    <w:p w14:paraId="45B68315" w14:textId="31BE0206" w:rsidR="00290C97" w:rsidRPr="00310689" w:rsidRDefault="00290C97" w:rsidP="00310689">
      <w:pPr>
        <w:jc w:val="both"/>
        <w:rPr>
          <w:b/>
          <w:bCs/>
        </w:rPr>
      </w:pPr>
      <w:r w:rsidRPr="00310689">
        <w:rPr>
          <w:b/>
          <w:bCs/>
        </w:rPr>
        <w:t xml:space="preserve">Z danych GUS wynika, że ok. 80 proc. polskich seniorów posiada na własność </w:t>
      </w:r>
      <w:r w:rsidR="00C86008" w:rsidRPr="00310689">
        <w:rPr>
          <w:b/>
          <w:bCs/>
        </w:rPr>
        <w:t>mieszkanie lub dom.</w:t>
      </w:r>
      <w:r w:rsidRPr="00310689">
        <w:rPr>
          <w:b/>
          <w:bCs/>
        </w:rPr>
        <w:t xml:space="preserve"> </w:t>
      </w:r>
      <w:r w:rsidR="00541F7D">
        <w:rPr>
          <w:b/>
          <w:bCs/>
        </w:rPr>
        <w:t>Taka n</w:t>
      </w:r>
      <w:r w:rsidR="00C86008" w:rsidRPr="00310689">
        <w:rPr>
          <w:b/>
          <w:bCs/>
        </w:rPr>
        <w:t>ieruchomość może być</w:t>
      </w:r>
      <w:r w:rsidRPr="00310689">
        <w:rPr>
          <w:b/>
          <w:bCs/>
        </w:rPr>
        <w:t xml:space="preserve"> przedmiotem umowy o dożywocie, </w:t>
      </w:r>
      <w:r w:rsidR="00541F7D">
        <w:rPr>
          <w:b/>
          <w:bCs/>
        </w:rPr>
        <w:t>o ile senior zdecyduje się na hipotekę odwróconą. N</w:t>
      </w:r>
      <w:r w:rsidR="002C3E8A" w:rsidRPr="00310689">
        <w:rPr>
          <w:b/>
          <w:bCs/>
        </w:rPr>
        <w:t xml:space="preserve">a mocy </w:t>
      </w:r>
      <w:r w:rsidR="00541F7D">
        <w:rPr>
          <w:b/>
          <w:bCs/>
        </w:rPr>
        <w:t>umowy emeryt</w:t>
      </w:r>
      <w:r w:rsidR="002C3E8A" w:rsidRPr="00310689">
        <w:rPr>
          <w:b/>
          <w:bCs/>
        </w:rPr>
        <w:t xml:space="preserve"> </w:t>
      </w:r>
      <w:r w:rsidR="00541F7D">
        <w:rPr>
          <w:b/>
          <w:bCs/>
        </w:rPr>
        <w:t xml:space="preserve">będzie mógł przenieść </w:t>
      </w:r>
      <w:r w:rsidR="002C3E8A" w:rsidRPr="00310689">
        <w:rPr>
          <w:b/>
          <w:bCs/>
        </w:rPr>
        <w:t xml:space="preserve">prawo własności do nieruchomości </w:t>
      </w:r>
      <w:r w:rsidR="00541F7D">
        <w:rPr>
          <w:b/>
          <w:bCs/>
        </w:rPr>
        <w:t>(np. na</w:t>
      </w:r>
      <w:r w:rsidR="002C3E8A" w:rsidRPr="00310689">
        <w:rPr>
          <w:b/>
          <w:bCs/>
        </w:rPr>
        <w:t xml:space="preserve"> fundusz hipoteczny</w:t>
      </w:r>
      <w:r w:rsidR="00541F7D">
        <w:rPr>
          <w:b/>
          <w:bCs/>
        </w:rPr>
        <w:t xml:space="preserve">) i otrzymywać w zamian świadczenia pieniężne wypłacane dożywotnio. Warto </w:t>
      </w:r>
      <w:r w:rsidR="00352144">
        <w:rPr>
          <w:b/>
          <w:bCs/>
        </w:rPr>
        <w:t xml:space="preserve">jednak </w:t>
      </w:r>
      <w:r w:rsidR="00541F7D">
        <w:rPr>
          <w:b/>
          <w:bCs/>
        </w:rPr>
        <w:t xml:space="preserve">pochylić się nad umową dożywocia i przeanalizować zapisy dotyczące nieruchomości. </w:t>
      </w:r>
      <w:r w:rsidR="0071245D" w:rsidRPr="00310689">
        <w:rPr>
          <w:b/>
          <w:bCs/>
        </w:rPr>
        <w:t>Co senior zys</w:t>
      </w:r>
      <w:r w:rsidR="00541F7D">
        <w:rPr>
          <w:b/>
          <w:bCs/>
        </w:rPr>
        <w:t>ka</w:t>
      </w:r>
      <w:r w:rsidR="0071245D" w:rsidRPr="00310689">
        <w:rPr>
          <w:b/>
          <w:bCs/>
        </w:rPr>
        <w:t xml:space="preserve"> a </w:t>
      </w:r>
      <w:r w:rsidR="00541F7D">
        <w:rPr>
          <w:b/>
          <w:bCs/>
        </w:rPr>
        <w:t xml:space="preserve">z czego zrezygnuje w </w:t>
      </w:r>
      <w:r w:rsidR="0071245D" w:rsidRPr="00310689">
        <w:rPr>
          <w:b/>
          <w:bCs/>
        </w:rPr>
        <w:t xml:space="preserve">momencie podpisania umowy? Na jakich zasadach </w:t>
      </w:r>
      <w:r w:rsidR="007B5E5C">
        <w:rPr>
          <w:b/>
          <w:bCs/>
        </w:rPr>
        <w:t xml:space="preserve">będzie </w:t>
      </w:r>
      <w:r w:rsidR="0071245D" w:rsidRPr="00310689">
        <w:rPr>
          <w:b/>
          <w:bCs/>
        </w:rPr>
        <w:t>m</w:t>
      </w:r>
      <w:r w:rsidR="007B5E5C">
        <w:rPr>
          <w:b/>
          <w:bCs/>
        </w:rPr>
        <w:t>ógł</w:t>
      </w:r>
      <w:r w:rsidR="0071245D" w:rsidRPr="00310689">
        <w:rPr>
          <w:b/>
          <w:bCs/>
        </w:rPr>
        <w:t xml:space="preserve"> </w:t>
      </w:r>
      <w:r w:rsidR="00352144">
        <w:rPr>
          <w:b/>
          <w:bCs/>
        </w:rPr>
        <w:t>mieszkać w</w:t>
      </w:r>
      <w:r w:rsidR="007B5E5C">
        <w:rPr>
          <w:b/>
          <w:bCs/>
        </w:rPr>
        <w:t xml:space="preserve"> nieruchomoś</w:t>
      </w:r>
      <w:r w:rsidR="00EE2E18">
        <w:rPr>
          <w:b/>
          <w:bCs/>
        </w:rPr>
        <w:t>ci</w:t>
      </w:r>
      <w:r w:rsidR="007B5E5C">
        <w:rPr>
          <w:b/>
          <w:bCs/>
        </w:rPr>
        <w:t xml:space="preserve">? </w:t>
      </w:r>
      <w:r w:rsidR="0071245D" w:rsidRPr="00310689">
        <w:rPr>
          <w:b/>
          <w:bCs/>
        </w:rPr>
        <w:t xml:space="preserve">Czy </w:t>
      </w:r>
      <w:r w:rsidR="007B5E5C">
        <w:rPr>
          <w:b/>
          <w:bCs/>
        </w:rPr>
        <w:t xml:space="preserve">będzie mógł podnająć komuś pokój? Kto będzie musiał robić przeglądy techniczne, okresowe remonty, na kim będą spoczywały opłaty za czynsz i podatek od nieruchomości? Podpowiadamy. </w:t>
      </w:r>
    </w:p>
    <w:p w14:paraId="3B3CEE8B" w14:textId="77777777" w:rsidR="009732D9" w:rsidRPr="009732D9" w:rsidRDefault="009732D9">
      <w:pPr>
        <w:rPr>
          <w:sz w:val="4"/>
          <w:szCs w:val="4"/>
        </w:rPr>
      </w:pPr>
    </w:p>
    <w:p w14:paraId="48EECF40" w14:textId="18BA3577" w:rsidR="009732D9" w:rsidRDefault="00FE5454" w:rsidP="009732D9">
      <w:pPr>
        <w:jc w:val="both"/>
      </w:pPr>
      <w:r>
        <w:t xml:space="preserve">Umowa o dożywocie, której zapisy opierają się na Kodeksie cywilnym, zwłaszcza w artykule 908 </w:t>
      </w:r>
      <w:r w:rsidR="00E24AB8">
        <w:br/>
      </w:r>
      <w:r>
        <w:t xml:space="preserve">(i kolejnych) daje seniorowi możliwość przekazania własności </w:t>
      </w:r>
      <w:r w:rsidR="009732D9">
        <w:t>nieruchomości</w:t>
      </w:r>
      <w:r>
        <w:t xml:space="preserve"> w zamian za opiekę lub dożywotnie świadczenia pieniężne. Po podpisaniu tak</w:t>
      </w:r>
      <w:r w:rsidR="009732D9">
        <w:t>i</w:t>
      </w:r>
      <w:r>
        <w:t xml:space="preserve">ej umowy nabywca nieruchomości (np. fundusz hipoteczny) zobowiązuje się do zapewnienia seniorowi dożywotniego prawa zamieszkiwania, które jest zabezpieczone poprzez ustanowienie służebności osobistej mieszkania. </w:t>
      </w:r>
      <w:r w:rsidR="009F496D">
        <w:t xml:space="preserve">To prawo jest wpisywane do księgi wieczystej nieruchomości, co oznacza, że jest wiążące także dla </w:t>
      </w:r>
      <w:r w:rsidR="009732D9">
        <w:t>jej przyszłych właścicieli</w:t>
      </w:r>
      <w:r w:rsidR="009F496D">
        <w:t xml:space="preserve">. </w:t>
      </w:r>
      <w:r w:rsidR="009732D9">
        <w:t>Można zatem powiedzieć, że służebność osobista miesz</w:t>
      </w:r>
      <w:r w:rsidR="00E24AB8">
        <w:t>k</w:t>
      </w:r>
      <w:r w:rsidR="009732D9">
        <w:t xml:space="preserve">ania jest swoistego rodzaju mechanizmem zabezpieczającym dla emeryta. </w:t>
      </w:r>
    </w:p>
    <w:p w14:paraId="0B8075DB" w14:textId="61607CF9" w:rsidR="00286441" w:rsidRDefault="009732D9" w:rsidP="009732D9">
      <w:pPr>
        <w:jc w:val="both"/>
      </w:pPr>
      <w:r>
        <w:t xml:space="preserve">– </w:t>
      </w:r>
      <w:r w:rsidR="009F496D">
        <w:t xml:space="preserve">Warto </w:t>
      </w:r>
      <w:r>
        <w:t xml:space="preserve">też </w:t>
      </w:r>
      <w:r w:rsidR="009F496D">
        <w:t xml:space="preserve">podkreślić, że zgodnie z art. </w:t>
      </w:r>
      <w:r w:rsidR="00703A98">
        <w:t xml:space="preserve">300 </w:t>
      </w:r>
      <w:r w:rsidR="009F496D">
        <w:t xml:space="preserve">Kodeksu cywilnego, służebność jest prawem niezbywalnym i ściśle związanym z osobą uprawnioną, czyli z konkretnym seniorem. Oznacza to, że </w:t>
      </w:r>
      <w:r w:rsidR="00E24AB8">
        <w:t>emeryt</w:t>
      </w:r>
      <w:r w:rsidR="009F496D">
        <w:t xml:space="preserve"> nie może przenieść tego prawa na żadną inną osobę. Tylko on będzie jedynym użytkownikiem mieszkania</w:t>
      </w:r>
      <w:r>
        <w:t xml:space="preserve"> – mówi Małgorzata Rosińska, Kierownik Działu Prawnego Funduszu Hipotecznego DOM.</w:t>
      </w:r>
      <w:r w:rsidR="009F496D">
        <w:t xml:space="preserve"> </w:t>
      </w:r>
    </w:p>
    <w:p w14:paraId="4B33EDCF" w14:textId="77777777" w:rsidR="009732D9" w:rsidRPr="009732D9" w:rsidRDefault="009732D9">
      <w:pPr>
        <w:rPr>
          <w:sz w:val="4"/>
          <w:szCs w:val="4"/>
        </w:rPr>
      </w:pPr>
    </w:p>
    <w:p w14:paraId="26122E93" w14:textId="0C91AA03" w:rsidR="009F496D" w:rsidRPr="009732D9" w:rsidRDefault="009F496D">
      <w:pPr>
        <w:rPr>
          <w:b/>
          <w:bCs/>
        </w:rPr>
      </w:pPr>
      <w:r w:rsidRPr="009732D9">
        <w:rPr>
          <w:b/>
          <w:bCs/>
        </w:rPr>
        <w:t>Jakie są plusy i minusy tego rozwiązania?</w:t>
      </w:r>
    </w:p>
    <w:p w14:paraId="34FE33EC" w14:textId="77777777" w:rsidR="00E24AB8" w:rsidRDefault="009261A8" w:rsidP="004F3BBE">
      <w:pPr>
        <w:jc w:val="both"/>
      </w:pPr>
      <w:r>
        <w:t xml:space="preserve">Służebność osobista mieszkania, z punktu widzenia seniora, jest rozwiązaniem dającym bezpieczeństwo i stabilność. Senior, mimo przeniesienia własności, może dożywotnio mieszkać w dotychczasowym lokum. Warto zaznaczyć, że służebność ta jest trudna do uchylenia przez jakiekolwiek późniejsze decyzje nabywcy. </w:t>
      </w:r>
    </w:p>
    <w:p w14:paraId="2FB01176" w14:textId="270065D2" w:rsidR="009F496D" w:rsidRDefault="004F3BBE" w:rsidP="00FA0B32">
      <w:pPr>
        <w:jc w:val="both"/>
      </w:pPr>
      <w:r>
        <w:lastRenderedPageBreak/>
        <w:t xml:space="preserve">– </w:t>
      </w:r>
      <w:r w:rsidR="009261A8">
        <w:t xml:space="preserve">Przy okazji służebności osobistej mieszkania, o której mówimy teraz w kontekście umowy o dożywocie trzeba </w:t>
      </w:r>
      <w:r>
        <w:t>podkreślić</w:t>
      </w:r>
      <w:r w:rsidR="009261A8">
        <w:t xml:space="preserve"> mechanizm </w:t>
      </w:r>
      <w:r>
        <w:t>działania hipoteki odwróconej w modelu sprzedażowym. J</w:t>
      </w:r>
      <w:r w:rsidR="009261A8">
        <w:t xml:space="preserve">uż w momencie podpisania umowy dana nieruchomość przechodzi na własność nabywcy (np. funduszu hipotecznego lub osoby prywatnej). Senior nie może </w:t>
      </w:r>
      <w:r>
        <w:t>zatem</w:t>
      </w:r>
      <w:r w:rsidR="009261A8">
        <w:t xml:space="preserve"> sprzedać takiej nieruchomości. Nie może być też ona dziedziczona przez spadkobierców</w:t>
      </w:r>
      <w:r>
        <w:t xml:space="preserve"> – podkreśla Małgorzata Rosińska. </w:t>
      </w:r>
      <w:r w:rsidR="009261A8">
        <w:t xml:space="preserve"> </w:t>
      </w:r>
    </w:p>
    <w:p w14:paraId="47308B4B" w14:textId="77777777" w:rsidR="00FA0B32" w:rsidRPr="00FA0B32" w:rsidRDefault="00FA0B32" w:rsidP="00FA0B32">
      <w:pPr>
        <w:jc w:val="both"/>
        <w:rPr>
          <w:sz w:val="4"/>
          <w:szCs w:val="4"/>
        </w:rPr>
      </w:pPr>
    </w:p>
    <w:p w14:paraId="5E193C4D" w14:textId="2C54AAFE" w:rsidR="00FA0B32" w:rsidRPr="00FA0B32" w:rsidRDefault="00FA0B32" w:rsidP="00FA0B32">
      <w:pPr>
        <w:jc w:val="both"/>
        <w:rPr>
          <w:b/>
          <w:bCs/>
        </w:rPr>
      </w:pPr>
      <w:r w:rsidRPr="00FA0B32">
        <w:rPr>
          <w:b/>
          <w:bCs/>
        </w:rPr>
        <w:t>Na kim spoczywają remonty i opłaty?</w:t>
      </w:r>
    </w:p>
    <w:p w14:paraId="621B3A57" w14:textId="7C47DDE5" w:rsidR="009261A8" w:rsidRPr="00FA0B32" w:rsidRDefault="009261A8" w:rsidP="00FA0B32">
      <w:pPr>
        <w:jc w:val="both"/>
      </w:pPr>
      <w:r w:rsidRPr="00FA0B32">
        <w:t>Jeżeli senior wciąż mieszka w nieruchomości</w:t>
      </w:r>
      <w:r w:rsidR="00FA0B32" w:rsidRPr="00FA0B32">
        <w:t xml:space="preserve">, </w:t>
      </w:r>
      <w:r w:rsidRPr="00FA0B32">
        <w:t>użytkuje ją na co dzień, a jednocześnie nie jest jej właścicielem, to kto płaci czynsz, podatek od nieruchomości i kto odpowiada za przeglądy techniczne, czy ewentualne remonty?</w:t>
      </w:r>
    </w:p>
    <w:p w14:paraId="31054F38" w14:textId="392880EE" w:rsidR="00FA0B32" w:rsidRDefault="002473B8" w:rsidP="00FA0B32">
      <w:pPr>
        <w:jc w:val="both"/>
      </w:pPr>
      <w:r>
        <w:t xml:space="preserve">Wszystko zależy od zapisów zawartych w umowie o dożywocie i warunków, na które przystał nabywca oraz senior. </w:t>
      </w:r>
      <w:r w:rsidR="00FA0B32" w:rsidRPr="006E00DD">
        <w:t>F</w:t>
      </w:r>
      <w:r w:rsidRPr="006E00DD">
        <w:t>undusz</w:t>
      </w:r>
      <w:r w:rsidR="00FA0B32" w:rsidRPr="006E00DD">
        <w:t>e</w:t>
      </w:r>
      <w:r w:rsidRPr="006E00DD">
        <w:t xml:space="preserve"> hipoteczn</w:t>
      </w:r>
      <w:r w:rsidR="00FA0B32" w:rsidRPr="006E00DD">
        <w:t>e</w:t>
      </w:r>
      <w:r w:rsidRPr="006E00DD">
        <w:t>, w momencie, w którym staj</w:t>
      </w:r>
      <w:r w:rsidR="00FA0B32" w:rsidRPr="006E00DD">
        <w:t>ą</w:t>
      </w:r>
      <w:r w:rsidRPr="006E00DD">
        <w:t xml:space="preserve"> się właściciel</w:t>
      </w:r>
      <w:r w:rsidR="00FA0B32" w:rsidRPr="006E00DD">
        <w:t>ami</w:t>
      </w:r>
      <w:r w:rsidRPr="006E00DD">
        <w:t xml:space="preserve"> nieruchomości, odpowiada</w:t>
      </w:r>
      <w:r w:rsidR="00FA0B32" w:rsidRPr="006E00DD">
        <w:t>ją</w:t>
      </w:r>
      <w:r w:rsidRPr="006E00DD">
        <w:t xml:space="preserve"> za obowiązkowe przeglądy techniczne, </w:t>
      </w:r>
      <w:r w:rsidR="00FA0B32" w:rsidRPr="00C07E32">
        <w:t>p</w:t>
      </w:r>
      <w:r w:rsidRPr="00C07E32">
        <w:t>łac</w:t>
      </w:r>
      <w:r w:rsidR="00FA0B32" w:rsidRPr="00C07E32">
        <w:t>ą</w:t>
      </w:r>
      <w:r w:rsidRPr="00C07E32">
        <w:t xml:space="preserve"> też </w:t>
      </w:r>
      <w:r w:rsidR="006E00DD" w:rsidRPr="00C07E32">
        <w:t xml:space="preserve">czynsz (wraz z uwzględnieniem ewentualnych </w:t>
      </w:r>
      <w:r w:rsidR="00441184" w:rsidRPr="00C07E32">
        <w:t>podwyż</w:t>
      </w:r>
      <w:r w:rsidR="006E00DD" w:rsidRPr="00C07E32">
        <w:t>ek)</w:t>
      </w:r>
      <w:r w:rsidR="00441184" w:rsidRPr="00C07E32">
        <w:t>,</w:t>
      </w:r>
      <w:r w:rsidR="00441184" w:rsidRPr="006E00DD">
        <w:t xml:space="preserve"> </w:t>
      </w:r>
      <w:r w:rsidR="00BE6374" w:rsidRPr="006E00DD">
        <w:t>opłatę z tytułu</w:t>
      </w:r>
      <w:r w:rsidR="00441184" w:rsidRPr="006E00DD">
        <w:t xml:space="preserve"> ubezpieczenia lokalu lub domu</w:t>
      </w:r>
      <w:r w:rsidR="00FA0B32" w:rsidRPr="006E00DD">
        <w:t xml:space="preserve"> i podatek od nieruchomości</w:t>
      </w:r>
      <w:r w:rsidRPr="006E00DD">
        <w:t xml:space="preserve">. </w:t>
      </w:r>
    </w:p>
    <w:p w14:paraId="38CEE2F8" w14:textId="5DC0302E" w:rsidR="009261A8" w:rsidRPr="00FA0B32" w:rsidRDefault="002473B8">
      <w:pPr>
        <w:rPr>
          <w:sz w:val="4"/>
          <w:szCs w:val="4"/>
        </w:rPr>
      </w:pPr>
      <w:r>
        <w:t xml:space="preserve"> </w:t>
      </w:r>
    </w:p>
    <w:p w14:paraId="583300FB" w14:textId="31870B7E" w:rsidR="002473B8" w:rsidRPr="00FA0B32" w:rsidRDefault="002473B8">
      <w:pPr>
        <w:rPr>
          <w:b/>
          <w:bCs/>
        </w:rPr>
      </w:pPr>
      <w:r w:rsidRPr="00FA0B32">
        <w:rPr>
          <w:b/>
          <w:bCs/>
        </w:rPr>
        <w:t xml:space="preserve">Czy emeryt może </w:t>
      </w:r>
      <w:r w:rsidR="00764E9D" w:rsidRPr="00FA0B32">
        <w:rPr>
          <w:b/>
          <w:bCs/>
        </w:rPr>
        <w:t xml:space="preserve">podnająć pokój w mieszkaniu? </w:t>
      </w:r>
    </w:p>
    <w:p w14:paraId="771824C1" w14:textId="1B8D2DED" w:rsidR="00764E9D" w:rsidRDefault="00764E9D" w:rsidP="00FA0B32">
      <w:pPr>
        <w:jc w:val="both"/>
      </w:pPr>
      <w:r>
        <w:t xml:space="preserve">Z prawnego punktu widzenia umowa o dożywocie oraz towarzysząca jej służebność osobista mieszkania (która jest prawem niezbywalnym i ściśle związanym z konkretną osobą) nie przewidują takiej możliwości. Senior, który jest użytkownikiem mieszkania nie ma możliwości przekazywania swojego prawa innym osobom (co określa art. </w:t>
      </w:r>
      <w:r w:rsidR="00707894">
        <w:t xml:space="preserve">300 </w:t>
      </w:r>
      <w:r>
        <w:t>Kodeksu cywilnego). Warto jednak przeanalizować każdy kontrakt oddzielnie</w:t>
      </w:r>
      <w:r w:rsidR="00DA46B2">
        <w:t>, bo strony mogą iść na odstępstwa</w:t>
      </w:r>
      <w:r w:rsidR="006E00DD">
        <w:t xml:space="preserve">. </w:t>
      </w:r>
      <w:r w:rsidR="00DA46B2">
        <w:br/>
      </w:r>
      <w:r w:rsidR="006E00DD">
        <w:t xml:space="preserve"> </w:t>
      </w:r>
      <w:r w:rsidR="006E00DD" w:rsidRPr="00C07E32">
        <w:t>– Pamiętajmy, że fundusze hipoteczne - co do zasady - wyrażają zgodę na wynajmowanie mieszkania np. w sytuacji gdy senior chce zamieszkać w domu opieki lub u swojego partnera/partnerki. Odbywa się to po podpisaniu trójstronnej umowy między klientem, najemcą i funduszem</w:t>
      </w:r>
      <w:r w:rsidRPr="00C07E32">
        <w:t xml:space="preserve"> </w:t>
      </w:r>
      <w:r w:rsidR="006E00DD" w:rsidRPr="00C07E32">
        <w:t>– podsumowuje Małgorzata Rosińska.</w:t>
      </w:r>
      <w:r w:rsidR="006E00DD">
        <w:t xml:space="preserve"> </w:t>
      </w:r>
    </w:p>
    <w:p w14:paraId="5E534FE5" w14:textId="77777777" w:rsidR="002473B8" w:rsidRPr="00FA0B32" w:rsidRDefault="002473B8">
      <w:pPr>
        <w:rPr>
          <w:sz w:val="4"/>
          <w:szCs w:val="4"/>
        </w:rPr>
      </w:pPr>
    </w:p>
    <w:p w14:paraId="246763E4" w14:textId="77777777" w:rsidR="002511A5" w:rsidRPr="002511A5" w:rsidRDefault="002511A5" w:rsidP="002511A5"/>
    <w:p w14:paraId="6D8776D1" w14:textId="77777777" w:rsidR="007A0DC8" w:rsidRDefault="007A0DC8"/>
    <w:sectPr w:rsidR="007A0D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EF1"/>
    <w:rsid w:val="00051295"/>
    <w:rsid w:val="000854CF"/>
    <w:rsid w:val="00184589"/>
    <w:rsid w:val="002473B8"/>
    <w:rsid w:val="002511A5"/>
    <w:rsid w:val="0027415A"/>
    <w:rsid w:val="00281DB5"/>
    <w:rsid w:val="00286441"/>
    <w:rsid w:val="00290C97"/>
    <w:rsid w:val="002C249F"/>
    <w:rsid w:val="002C3E8A"/>
    <w:rsid w:val="002E766B"/>
    <w:rsid w:val="00310689"/>
    <w:rsid w:val="00324870"/>
    <w:rsid w:val="00352144"/>
    <w:rsid w:val="00441184"/>
    <w:rsid w:val="0047429A"/>
    <w:rsid w:val="004F3BBE"/>
    <w:rsid w:val="00541F7D"/>
    <w:rsid w:val="005809EC"/>
    <w:rsid w:val="006B2960"/>
    <w:rsid w:val="006C453C"/>
    <w:rsid w:val="006E00DD"/>
    <w:rsid w:val="006F6B76"/>
    <w:rsid w:val="00703A98"/>
    <w:rsid w:val="00707894"/>
    <w:rsid w:val="0071245D"/>
    <w:rsid w:val="00764E9D"/>
    <w:rsid w:val="00790157"/>
    <w:rsid w:val="007A0DC8"/>
    <w:rsid w:val="007B5E5C"/>
    <w:rsid w:val="007E4953"/>
    <w:rsid w:val="00903039"/>
    <w:rsid w:val="009261A8"/>
    <w:rsid w:val="009342C2"/>
    <w:rsid w:val="0094357A"/>
    <w:rsid w:val="009732D9"/>
    <w:rsid w:val="009F496D"/>
    <w:rsid w:val="00AD5CD6"/>
    <w:rsid w:val="00BE6374"/>
    <w:rsid w:val="00C07E32"/>
    <w:rsid w:val="00C64994"/>
    <w:rsid w:val="00C86008"/>
    <w:rsid w:val="00D3260A"/>
    <w:rsid w:val="00DA46B2"/>
    <w:rsid w:val="00DD6800"/>
    <w:rsid w:val="00E24AB8"/>
    <w:rsid w:val="00EE2E18"/>
    <w:rsid w:val="00F01964"/>
    <w:rsid w:val="00FA0B32"/>
    <w:rsid w:val="00FE2EF1"/>
    <w:rsid w:val="00FE5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24EE4"/>
  <w15:chartTrackingRefBased/>
  <w15:docId w15:val="{8B2D0865-488F-43F2-A633-DEFCCFE8A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E2E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E2E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E2E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E2E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E2E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E2E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E2E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E2E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E2E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E2EF1"/>
    <w:rPr>
      <w:rFonts w:asciiTheme="majorHAnsi" w:eastAsiaTheme="majorEastAsia" w:hAnsiTheme="majorHAnsi" w:cstheme="majorBidi"/>
      <w:noProof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E2EF1"/>
    <w:rPr>
      <w:rFonts w:asciiTheme="majorHAnsi" w:eastAsiaTheme="majorEastAsia" w:hAnsiTheme="majorHAnsi" w:cstheme="majorBidi"/>
      <w:noProof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E2EF1"/>
    <w:rPr>
      <w:rFonts w:eastAsiaTheme="majorEastAsia" w:cstheme="majorBidi"/>
      <w:noProof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E2EF1"/>
    <w:rPr>
      <w:rFonts w:eastAsiaTheme="majorEastAsia" w:cstheme="majorBidi"/>
      <w:i/>
      <w:iCs/>
      <w:noProof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E2EF1"/>
    <w:rPr>
      <w:rFonts w:eastAsiaTheme="majorEastAsia" w:cstheme="majorBidi"/>
      <w:noProof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E2EF1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E2EF1"/>
    <w:rPr>
      <w:rFonts w:eastAsiaTheme="majorEastAsia" w:cstheme="majorBidi"/>
      <w:noProof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E2EF1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E2EF1"/>
    <w:rPr>
      <w:rFonts w:eastAsiaTheme="majorEastAsia" w:cstheme="majorBidi"/>
      <w:noProof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E2E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E2EF1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E2E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E2EF1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E2E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E2EF1"/>
    <w:rPr>
      <w:i/>
      <w:iCs/>
      <w:noProof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E2EF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E2EF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E2E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E2EF1"/>
    <w:rPr>
      <w:i/>
      <w:iCs/>
      <w:noProof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E2EF1"/>
    <w:rPr>
      <w:b/>
      <w:bCs/>
      <w:smallCaps/>
      <w:color w:val="0F4761" w:themeColor="accent1" w:themeShade="BF"/>
      <w:spacing w:val="5"/>
    </w:rPr>
  </w:style>
  <w:style w:type="paragraph" w:styleId="Poprawka">
    <w:name w:val="Revision"/>
    <w:hidden/>
    <w:uiPriority w:val="99"/>
    <w:semiHidden/>
    <w:rsid w:val="007E4953"/>
    <w:pPr>
      <w:spacing w:after="0" w:line="240" w:lineRule="auto"/>
    </w:pPr>
    <w:rPr>
      <w:noProof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7415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7415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7415A"/>
    <w:rPr>
      <w:noProof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7415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7415A"/>
    <w:rPr>
      <w:b/>
      <w:bCs/>
      <w:noProof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628</Words>
  <Characters>3771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Zelazko</dc:creator>
  <cp:keywords/>
  <dc:description/>
  <cp:lastModifiedBy>Agnieszka Zelazko</cp:lastModifiedBy>
  <cp:revision>6</cp:revision>
  <dcterms:created xsi:type="dcterms:W3CDTF">2024-11-12T11:46:00Z</dcterms:created>
  <dcterms:modified xsi:type="dcterms:W3CDTF">2024-11-18T13:11:00Z</dcterms:modified>
</cp:coreProperties>
</file>